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98"/>
        <w:gridCol w:w="5355"/>
        <w:tblGridChange w:id="0">
          <w:tblGrid>
            <w:gridCol w:w="5798"/>
            <w:gridCol w:w="5355"/>
          </w:tblGrid>
        </w:tblGridChange>
      </w:tblGrid>
      <w:tr>
        <w:trPr>
          <w:cantSplit w:val="0"/>
          <w:trHeight w:val="18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                        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641985</wp:posOffset>
                  </wp:positionV>
                  <wp:extent cx="666750" cy="815340"/>
                  <wp:effectExtent b="0" l="0" r="0" t="0"/>
                  <wp:wrapSquare wrapText="bothSides" distB="0" distT="0" distL="114300" distR="114300"/>
                  <wp:docPr descr="kvs new logo" id="1" name="image1.png"/>
                  <a:graphic>
                    <a:graphicData uri="http://schemas.openxmlformats.org/drawingml/2006/picture">
                      <pic:pic>
                        <pic:nvPicPr>
                          <pic:cNvPr descr="kvs new logo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15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before="28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  <w:drawing>
                <wp:inline distB="0" distT="0" distL="0" distR="0">
                  <wp:extent cx="662930" cy="756464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0" cy="756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  <w:drawing>
                <wp:inline distB="0" distT="0" distL="0" distR="0">
                  <wp:extent cx="1098609" cy="88795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98609" cy="887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  <w:drawing>
                <wp:inline distB="0" distT="0" distL="0" distR="0">
                  <wp:extent cx="606744" cy="717979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4" cy="717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2060"/>
                <w:sz w:val="18"/>
                <w:szCs w:val="18"/>
                <w:rtl w:val="0"/>
              </w:rPr>
              <w:t xml:space="preserve">केंद्रीय विद्यालय रबर बोर्ड कोट्टयम-</w:t>
            </w: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686009,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केरल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05">
            <w:pPr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KENDRIYA VIDYALAYA RUBBER BOARD , KOTTAYAM</w:t>
            </w:r>
          </w:p>
          <w:p w:rsidR="00000000" w:rsidDel="00000000" w:rsidP="00000000" w:rsidRDefault="00000000" w:rsidRPr="00000000" w14:paraId="00000006">
            <w:pPr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KERALA- 686009  </w:t>
            </w:r>
          </w:p>
          <w:p w:rsidR="00000000" w:rsidDel="00000000" w:rsidP="00000000" w:rsidRDefault="00000000" w:rsidRPr="00000000" w14:paraId="00000007">
            <w:pPr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फोन/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PHONE 04812351807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फाक्स/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Fax No: 2351807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ईमेल/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Email:kvkottayam@yahoo.co.in</w:t>
            </w:r>
          </w:p>
          <w:p w:rsidR="00000000" w:rsidDel="00000000" w:rsidP="00000000" w:rsidRDefault="00000000" w:rsidRPr="00000000" w14:paraId="00000008">
            <w:pPr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ab/>
              <w:tab/>
              <w:t xml:space="preserve">                                         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वेब/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Web:rbkottayam.kvs.ac.in.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left="-360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color w:val="002060"/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II-18/KVKTM/2023-2024/</w:t>
        <w:tab/>
        <w:tab/>
        <w:tab/>
        <w:tab/>
        <w:tab/>
        <w:t xml:space="preserve">                                               Date: 25.07.2023</w:t>
      </w:r>
    </w:p>
    <w:p w:rsidR="00000000" w:rsidDel="00000000" w:rsidP="00000000" w:rsidRDefault="00000000" w:rsidRPr="00000000" w14:paraId="0000000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NOTICE</w:t>
      </w:r>
    </w:p>
    <w:p w:rsidR="00000000" w:rsidDel="00000000" w:rsidP="00000000" w:rsidRDefault="00000000" w:rsidRPr="00000000" w14:paraId="0000001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 offline Draw of Lots for Bal Vatika-3 Admission 2023-24 will be held in the Vidyalaya on 26.07.2023 at 9.00 am. The Chairman VMC has constituted the following Committee to monitor the draw of lots.</w:t>
      </w:r>
    </w:p>
    <w:p w:rsidR="00000000" w:rsidDel="00000000" w:rsidP="00000000" w:rsidRDefault="00000000" w:rsidRPr="00000000" w14:paraId="00000016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"/>
        <w:gridCol w:w="3498"/>
        <w:gridCol w:w="3332"/>
        <w:tblGridChange w:id="0">
          <w:tblGrid>
            <w:gridCol w:w="962"/>
            <w:gridCol w:w="3498"/>
            <w:gridCol w:w="33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 JOY JOSEPH (CONVENER)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SANDHYA VISWANATHAN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 REPRESENTATIVE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SEETHALAKSHMI K C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 REPRESENTATIVE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ARUN K V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VMC MEMBER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Prof. BIJU K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65"/>
        </w:tabs>
        <w:rPr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angal"/>
  <w:font w:name="Arial Black"/>
  <w:font w:name="Kruti Dev 01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